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23" w:rsidRPr="002E3A23" w:rsidRDefault="002E3A23" w:rsidP="002E3A23">
      <w:pPr>
        <w:widowControl/>
        <w:shd w:val="clear" w:color="auto" w:fill="FFFFFF"/>
        <w:spacing w:after="240" w:line="480" w:lineRule="atLeast"/>
        <w:jc w:val="center"/>
        <w:outlineLvl w:val="0"/>
        <w:rPr>
          <w:rFonts w:ascii="微软雅黑" w:eastAsia="微软雅黑" w:hAnsi="微软雅黑" w:cs="宋体" w:hint="eastAsia"/>
          <w:color w:val="333333"/>
          <w:kern w:val="36"/>
          <w:sz w:val="36"/>
          <w:szCs w:val="36"/>
        </w:rPr>
      </w:pPr>
      <w:r w:rsidRPr="002E3A23">
        <w:rPr>
          <w:rFonts w:ascii="微软雅黑" w:eastAsia="微软雅黑" w:hAnsi="微软雅黑" w:cs="宋体" w:hint="eastAsia"/>
          <w:color w:val="333333"/>
          <w:kern w:val="36"/>
          <w:sz w:val="36"/>
          <w:szCs w:val="36"/>
        </w:rPr>
        <w:t>国家知识产权局办公室</w:t>
      </w:r>
    </w:p>
    <w:p w:rsidR="002E3A23" w:rsidRPr="002E3A23" w:rsidRDefault="002E3A23" w:rsidP="002E3A23">
      <w:pPr>
        <w:widowControl/>
        <w:shd w:val="clear" w:color="auto" w:fill="FFFFFF"/>
        <w:spacing w:after="240" w:line="480" w:lineRule="atLeast"/>
        <w:jc w:val="center"/>
        <w:outlineLvl w:val="0"/>
        <w:rPr>
          <w:rFonts w:ascii="微软雅黑" w:eastAsia="微软雅黑" w:hAnsi="微软雅黑" w:cs="宋体"/>
          <w:color w:val="333333"/>
          <w:kern w:val="36"/>
          <w:sz w:val="36"/>
          <w:szCs w:val="36"/>
        </w:rPr>
      </w:pPr>
      <w:r w:rsidRPr="002E3A23">
        <w:rPr>
          <w:rFonts w:ascii="微软雅黑" w:eastAsia="微软雅黑" w:hAnsi="微软雅黑" w:cs="宋体" w:hint="eastAsia"/>
          <w:color w:val="333333"/>
          <w:kern w:val="36"/>
          <w:sz w:val="36"/>
          <w:szCs w:val="36"/>
        </w:rPr>
        <w:t>关于面向企业开展2022年度知识产权强国建设示范工作的通知</w:t>
      </w:r>
    </w:p>
    <w:p w:rsidR="002E3A23" w:rsidRPr="002E3A23" w:rsidRDefault="002E3A23" w:rsidP="002E3A23">
      <w:pPr>
        <w:widowControl/>
        <w:shd w:val="clear" w:color="auto" w:fill="FFFFFF"/>
        <w:spacing w:line="360" w:lineRule="auto"/>
        <w:ind w:firstLineChars="200" w:firstLine="480"/>
        <w:jc w:val="center"/>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国知办</w:t>
      </w:r>
      <w:proofErr w:type="gramStart"/>
      <w:r w:rsidRPr="002E3A23">
        <w:rPr>
          <w:rFonts w:asciiTheme="minorEastAsia" w:hAnsiTheme="minorEastAsia" w:cs="宋体" w:hint="eastAsia"/>
          <w:color w:val="333333"/>
          <w:kern w:val="0"/>
          <w:sz w:val="24"/>
          <w:szCs w:val="24"/>
        </w:rPr>
        <w:t>函运字</w:t>
      </w:r>
      <w:proofErr w:type="gramEnd"/>
      <w:r w:rsidRPr="002E3A23">
        <w:rPr>
          <w:rFonts w:asciiTheme="minorEastAsia" w:hAnsiTheme="minorEastAsia" w:cs="宋体" w:hint="eastAsia"/>
          <w:color w:val="333333"/>
          <w:kern w:val="0"/>
          <w:sz w:val="24"/>
          <w:szCs w:val="24"/>
        </w:rPr>
        <w:t>〔2022〕497号</w:t>
      </w:r>
    </w:p>
    <w:p w:rsidR="002E3A23" w:rsidRPr="002E3A23" w:rsidRDefault="002E3A23" w:rsidP="002E3A23">
      <w:pPr>
        <w:widowControl/>
        <w:shd w:val="clear" w:color="auto" w:fill="FFFFFF"/>
        <w:spacing w:line="360" w:lineRule="auto"/>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各省、自治区、直辖市和计划单列市、新疆生产建设兵团知识产权局，四川省知识产权服务促进中心，各有关单位：</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为贯彻落实《知识产权强国建设纲要（2021―2035年）》和《“十四五”国家知识产权保护和运用规划》的决策部署，分型分类推进知识产权强国建设示范工作，促进企业提升知识产权综合能力和核心竞争力，打造知识产权</w:t>
      </w:r>
      <w:proofErr w:type="gramStart"/>
      <w:r w:rsidRPr="002E3A23">
        <w:rPr>
          <w:rFonts w:asciiTheme="minorEastAsia" w:hAnsiTheme="minorEastAsia" w:cs="宋体" w:hint="eastAsia"/>
          <w:color w:val="333333"/>
          <w:kern w:val="0"/>
          <w:sz w:val="24"/>
          <w:szCs w:val="24"/>
        </w:rPr>
        <w:t>强企建设</w:t>
      </w:r>
      <w:proofErr w:type="gramEnd"/>
      <w:r w:rsidRPr="002E3A23">
        <w:rPr>
          <w:rFonts w:asciiTheme="minorEastAsia" w:hAnsiTheme="minorEastAsia" w:cs="宋体" w:hint="eastAsia"/>
          <w:color w:val="333333"/>
          <w:kern w:val="0"/>
          <w:sz w:val="24"/>
          <w:szCs w:val="24"/>
        </w:rPr>
        <w:t>第一方阵，为加快建设知识产权强国提供有力支撑，决定在“十三五”期间开展国家知识产权优势示范企业培育工作特别是2019年以来相关部署落实基础上，面向企业开展2022年度知识产权强国建设示范工作，组织国家知识产权优势企业（以下简称优势企业）和国家知识产权示范企业（以下简称示范企业）申报、复核工作。现将有关事项通知如下：</w:t>
      </w:r>
    </w:p>
    <w:p w:rsidR="002E3A23" w:rsidRPr="002E3A23" w:rsidRDefault="002E3A23" w:rsidP="002E3A23">
      <w:pPr>
        <w:widowControl/>
        <w:shd w:val="clear" w:color="auto" w:fill="FFFFFF"/>
        <w:spacing w:line="360" w:lineRule="auto"/>
        <w:ind w:firstLineChars="200" w:firstLine="482"/>
        <w:jc w:val="left"/>
        <w:rPr>
          <w:rFonts w:asciiTheme="minorEastAsia" w:hAnsiTheme="minorEastAsia" w:cs="宋体" w:hint="eastAsia"/>
          <w:color w:val="333333"/>
          <w:kern w:val="0"/>
          <w:sz w:val="24"/>
          <w:szCs w:val="24"/>
        </w:rPr>
      </w:pPr>
      <w:r w:rsidRPr="002E3A23">
        <w:rPr>
          <w:rFonts w:asciiTheme="minorEastAsia" w:hAnsiTheme="minorEastAsia" w:cs="宋体" w:hint="eastAsia"/>
          <w:b/>
          <w:bCs/>
          <w:color w:val="333333"/>
          <w:kern w:val="0"/>
          <w:sz w:val="24"/>
          <w:szCs w:val="24"/>
        </w:rPr>
        <w:t>一、组织测评</w:t>
      </w:r>
    </w:p>
    <w:p w:rsidR="002E3A23" w:rsidRPr="002E3A23" w:rsidRDefault="002E3A23" w:rsidP="002E3A23">
      <w:pPr>
        <w:widowControl/>
        <w:shd w:val="clear" w:color="auto" w:fill="FFFFFF"/>
        <w:spacing w:line="360" w:lineRule="auto"/>
        <w:ind w:firstLineChars="200" w:firstLine="482"/>
        <w:jc w:val="left"/>
        <w:rPr>
          <w:rFonts w:asciiTheme="minorEastAsia" w:hAnsiTheme="minorEastAsia" w:cs="宋体" w:hint="eastAsia"/>
          <w:color w:val="333333"/>
          <w:kern w:val="0"/>
          <w:sz w:val="24"/>
          <w:szCs w:val="24"/>
        </w:rPr>
      </w:pPr>
      <w:r w:rsidRPr="002E3A23">
        <w:rPr>
          <w:rFonts w:asciiTheme="minorEastAsia" w:hAnsiTheme="minorEastAsia" w:cs="宋体" w:hint="eastAsia"/>
          <w:b/>
          <w:bCs/>
          <w:color w:val="333333"/>
          <w:kern w:val="0"/>
          <w:sz w:val="24"/>
          <w:szCs w:val="24"/>
        </w:rPr>
        <w:t>（一）条件范围</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1. 申报条件。申报优势企业的，应为区域内具有一定影响力、知识产权优势突出的企业；申报示范企业的，应为培育期满3年的优势企业（含2019年及以前认定的优势企业）。</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2. 复核范围。2019年及以前认定的优势企业和示范企业均须参加复核。</w:t>
      </w:r>
    </w:p>
    <w:p w:rsidR="002E3A23" w:rsidRPr="002E3A23" w:rsidRDefault="002E3A23" w:rsidP="002E3A23">
      <w:pPr>
        <w:widowControl/>
        <w:shd w:val="clear" w:color="auto" w:fill="FFFFFF"/>
        <w:spacing w:line="360" w:lineRule="auto"/>
        <w:ind w:firstLineChars="200" w:firstLine="482"/>
        <w:jc w:val="left"/>
        <w:rPr>
          <w:rFonts w:asciiTheme="minorEastAsia" w:hAnsiTheme="minorEastAsia" w:cs="宋体" w:hint="eastAsia"/>
          <w:color w:val="333333"/>
          <w:kern w:val="0"/>
          <w:sz w:val="24"/>
          <w:szCs w:val="24"/>
        </w:rPr>
      </w:pPr>
      <w:r w:rsidRPr="002E3A23">
        <w:rPr>
          <w:rFonts w:asciiTheme="minorEastAsia" w:hAnsiTheme="minorEastAsia" w:cs="宋体" w:hint="eastAsia"/>
          <w:b/>
          <w:bCs/>
          <w:color w:val="333333"/>
          <w:kern w:val="0"/>
          <w:sz w:val="24"/>
          <w:szCs w:val="24"/>
        </w:rPr>
        <w:t>（二）数字化测评</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各地方知识产权局组织辖区参加申报和复核的企业在线填报注册信息，按照相应条件和范围初核通过后，统一进行数字化测评。为科学评价企业知识产权综合能力和绩效，提升工作便捷度和标准化水平，本次测评对标知识产权强国建设要求，结合国际标准《创新管理—知识产权管理指南》，优化升级评价指标，采用数字化工具进行。</w:t>
      </w:r>
    </w:p>
    <w:p w:rsidR="002E3A23" w:rsidRPr="002E3A23" w:rsidRDefault="002E3A23" w:rsidP="002E3A23">
      <w:pPr>
        <w:widowControl/>
        <w:shd w:val="clear" w:color="auto" w:fill="FFFFFF"/>
        <w:spacing w:line="360" w:lineRule="auto"/>
        <w:ind w:firstLineChars="200" w:firstLine="482"/>
        <w:jc w:val="left"/>
        <w:rPr>
          <w:rFonts w:asciiTheme="minorEastAsia" w:hAnsiTheme="minorEastAsia" w:cs="宋体" w:hint="eastAsia"/>
          <w:color w:val="333333"/>
          <w:kern w:val="0"/>
          <w:sz w:val="24"/>
          <w:szCs w:val="24"/>
        </w:rPr>
      </w:pPr>
      <w:r w:rsidRPr="002E3A23">
        <w:rPr>
          <w:rFonts w:asciiTheme="minorEastAsia" w:hAnsiTheme="minorEastAsia" w:cs="宋体" w:hint="eastAsia"/>
          <w:b/>
          <w:bCs/>
          <w:color w:val="333333"/>
          <w:kern w:val="0"/>
          <w:sz w:val="24"/>
          <w:szCs w:val="24"/>
        </w:rPr>
        <w:t>二、推荐上报</w:t>
      </w:r>
    </w:p>
    <w:p w:rsidR="002E3A23" w:rsidRPr="002E3A23" w:rsidRDefault="002E3A23" w:rsidP="002E3A23">
      <w:pPr>
        <w:widowControl/>
        <w:shd w:val="clear" w:color="auto" w:fill="FFFFFF"/>
        <w:spacing w:line="360" w:lineRule="auto"/>
        <w:ind w:firstLineChars="200" w:firstLine="482"/>
        <w:jc w:val="left"/>
        <w:rPr>
          <w:rFonts w:asciiTheme="minorEastAsia" w:hAnsiTheme="minorEastAsia" w:cs="宋体" w:hint="eastAsia"/>
          <w:color w:val="333333"/>
          <w:kern w:val="0"/>
          <w:sz w:val="24"/>
          <w:szCs w:val="24"/>
        </w:rPr>
      </w:pPr>
      <w:r w:rsidRPr="002E3A23">
        <w:rPr>
          <w:rFonts w:asciiTheme="minorEastAsia" w:hAnsiTheme="minorEastAsia" w:cs="宋体" w:hint="eastAsia"/>
          <w:b/>
          <w:bCs/>
          <w:color w:val="333333"/>
          <w:kern w:val="0"/>
          <w:sz w:val="24"/>
          <w:szCs w:val="24"/>
        </w:rPr>
        <w:t>（一）申报推荐</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各地方知识产权局组织对通过测评的申报企业开展评审，综合测评和评审情况，确定优势企业和示范企业推荐名单，将评审情况和推荐名单报送国家知识产权局。每个地方优</w:t>
      </w:r>
      <w:r w:rsidRPr="002E3A23">
        <w:rPr>
          <w:rFonts w:asciiTheme="minorEastAsia" w:hAnsiTheme="minorEastAsia" w:cs="宋体" w:hint="eastAsia"/>
          <w:color w:val="333333"/>
          <w:kern w:val="0"/>
          <w:sz w:val="24"/>
          <w:szCs w:val="24"/>
        </w:rPr>
        <w:lastRenderedPageBreak/>
        <w:t>势企业推荐名额最多不超过100家，示范企业按照分配名额推荐（见附件1）。“专精特新”中小企业予以优先推荐。</w:t>
      </w:r>
    </w:p>
    <w:p w:rsidR="002E3A23" w:rsidRPr="002E3A23" w:rsidRDefault="002E3A23" w:rsidP="002E3A23">
      <w:pPr>
        <w:widowControl/>
        <w:shd w:val="clear" w:color="auto" w:fill="FFFFFF"/>
        <w:spacing w:line="360" w:lineRule="auto"/>
        <w:ind w:firstLineChars="200" w:firstLine="482"/>
        <w:jc w:val="left"/>
        <w:rPr>
          <w:rFonts w:asciiTheme="minorEastAsia" w:hAnsiTheme="minorEastAsia" w:cs="宋体" w:hint="eastAsia"/>
          <w:color w:val="333333"/>
          <w:kern w:val="0"/>
          <w:sz w:val="24"/>
          <w:szCs w:val="24"/>
        </w:rPr>
      </w:pPr>
      <w:r w:rsidRPr="002E3A23">
        <w:rPr>
          <w:rFonts w:asciiTheme="minorEastAsia" w:hAnsiTheme="minorEastAsia" w:cs="宋体" w:hint="eastAsia"/>
          <w:b/>
          <w:bCs/>
          <w:color w:val="333333"/>
          <w:kern w:val="0"/>
          <w:sz w:val="24"/>
          <w:szCs w:val="24"/>
        </w:rPr>
        <w:t>（二）复核上报</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各地方知识产权局对通过测评的复核企业进行初核，初步确定通过复核的优势企业和示范企业名单，报送国家知识产权局。</w:t>
      </w:r>
    </w:p>
    <w:p w:rsidR="002E3A23" w:rsidRPr="002E3A23" w:rsidRDefault="002E3A23" w:rsidP="002E3A23">
      <w:pPr>
        <w:widowControl/>
        <w:shd w:val="clear" w:color="auto" w:fill="FFFFFF"/>
        <w:spacing w:line="360" w:lineRule="auto"/>
        <w:ind w:firstLineChars="200" w:firstLine="482"/>
        <w:jc w:val="left"/>
        <w:rPr>
          <w:rFonts w:asciiTheme="minorEastAsia" w:hAnsiTheme="minorEastAsia" w:cs="宋体" w:hint="eastAsia"/>
          <w:color w:val="333333"/>
          <w:kern w:val="0"/>
          <w:sz w:val="24"/>
          <w:szCs w:val="24"/>
        </w:rPr>
      </w:pPr>
      <w:r w:rsidRPr="002E3A23">
        <w:rPr>
          <w:rFonts w:asciiTheme="minorEastAsia" w:hAnsiTheme="minorEastAsia" w:cs="宋体" w:hint="eastAsia"/>
          <w:b/>
          <w:bCs/>
          <w:color w:val="333333"/>
          <w:kern w:val="0"/>
          <w:sz w:val="24"/>
          <w:szCs w:val="24"/>
        </w:rPr>
        <w:t>三、审核认定</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国家知识产权局对各地方知识产权局上报的申报企业评审情况和推荐名单，以及初步确定通过复核的企业名单进行审核确认，经公示无异议后，发文予以认定。</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未通过复核的企业，在1年期内保留资格并再次组织复核，仍未通过或未参加复核的企业，从名单中予以撤销。</w:t>
      </w:r>
    </w:p>
    <w:p w:rsidR="002E3A23" w:rsidRPr="002E3A23" w:rsidRDefault="002E3A23" w:rsidP="002E3A23">
      <w:pPr>
        <w:widowControl/>
        <w:shd w:val="clear" w:color="auto" w:fill="FFFFFF"/>
        <w:spacing w:line="360" w:lineRule="auto"/>
        <w:ind w:firstLineChars="200" w:firstLine="482"/>
        <w:jc w:val="left"/>
        <w:rPr>
          <w:rFonts w:asciiTheme="minorEastAsia" w:hAnsiTheme="minorEastAsia" w:cs="宋体" w:hint="eastAsia"/>
          <w:color w:val="333333"/>
          <w:kern w:val="0"/>
          <w:sz w:val="24"/>
          <w:szCs w:val="24"/>
        </w:rPr>
      </w:pPr>
      <w:r w:rsidRPr="002E3A23">
        <w:rPr>
          <w:rFonts w:asciiTheme="minorEastAsia" w:hAnsiTheme="minorEastAsia" w:cs="宋体" w:hint="eastAsia"/>
          <w:b/>
          <w:bCs/>
          <w:color w:val="333333"/>
          <w:kern w:val="0"/>
          <w:sz w:val="24"/>
          <w:szCs w:val="24"/>
        </w:rPr>
        <w:t>四、政策措施</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（一）国家知识产权局将进一步加大优势示范企业培育工作力度，突出高质量导向，强化政策支持与协同，定期组织开展测评，促进企业知识产权运用效益和竞争优势持续提升，有力支撑知识产权强国建设。</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二）请各地方知识产权局加强对优势示范企业的联系、指导和服务，立足地方工作实际，加大资源整合力度，出台配套支持政策，及时总结、推广企业知识产权工作典型案例和先进经验，充分发挥优势示范引领带动作用。</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请各地方知识产权局做好宣传引导，严格审核把关，组织本辖区内企业通过“国家知识产权优势企业和示范企业管理系统”（网址https://declare.cneip.org.cn）完成测评、评审和推荐上报等工作。具体工作要求和信息通过管理系统发送。请各地方知识产权局将相关处室负责人和工作联系人信息（见附件2）于2022年6月2日前通过邮箱报送国家知识产权局。</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特此通知。</w:t>
      </w:r>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附件：</w:t>
      </w:r>
      <w:hyperlink r:id="rId4" w:history="1">
        <w:r w:rsidRPr="002E3A23">
          <w:rPr>
            <w:rFonts w:asciiTheme="minorEastAsia" w:hAnsiTheme="minorEastAsia" w:cs="宋体" w:hint="eastAsia"/>
            <w:color w:val="265B97"/>
            <w:kern w:val="0"/>
            <w:sz w:val="24"/>
            <w:szCs w:val="24"/>
            <w:u w:val="single"/>
          </w:rPr>
          <w:t>1. 2022年度示范企业申报推荐名额分配表.</w:t>
        </w:r>
        <w:proofErr w:type="gramStart"/>
        <w:r w:rsidRPr="002E3A23">
          <w:rPr>
            <w:rFonts w:asciiTheme="minorEastAsia" w:hAnsiTheme="minorEastAsia" w:cs="宋体" w:hint="eastAsia"/>
            <w:color w:val="265B97"/>
            <w:kern w:val="0"/>
            <w:sz w:val="24"/>
            <w:szCs w:val="24"/>
            <w:u w:val="single"/>
          </w:rPr>
          <w:t>doc</w:t>
        </w:r>
        <w:proofErr w:type="gramEnd"/>
      </w:hyperlink>
    </w:p>
    <w:p w:rsidR="002E3A23" w:rsidRPr="002E3A23" w:rsidRDefault="002E3A23" w:rsidP="002E3A23">
      <w:pPr>
        <w:widowControl/>
        <w:shd w:val="clear" w:color="auto" w:fill="FFFFFF"/>
        <w:spacing w:line="360" w:lineRule="auto"/>
        <w:ind w:firstLineChars="200" w:firstLine="480"/>
        <w:jc w:val="lef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          </w:t>
      </w:r>
      <w:hyperlink r:id="rId5" w:history="1">
        <w:r w:rsidRPr="002E3A23">
          <w:rPr>
            <w:rFonts w:asciiTheme="minorEastAsia" w:hAnsiTheme="minorEastAsia" w:cs="宋体" w:hint="eastAsia"/>
            <w:color w:val="265B97"/>
            <w:kern w:val="0"/>
            <w:sz w:val="24"/>
            <w:szCs w:val="24"/>
            <w:u w:val="single"/>
          </w:rPr>
          <w:t>2. 工作联系信息表.</w:t>
        </w:r>
        <w:proofErr w:type="gramStart"/>
        <w:r w:rsidRPr="002E3A23">
          <w:rPr>
            <w:rFonts w:asciiTheme="minorEastAsia" w:hAnsiTheme="minorEastAsia" w:cs="宋体" w:hint="eastAsia"/>
            <w:color w:val="265B97"/>
            <w:kern w:val="0"/>
            <w:sz w:val="24"/>
            <w:szCs w:val="24"/>
            <w:u w:val="single"/>
          </w:rPr>
          <w:t>docx</w:t>
        </w:r>
        <w:proofErr w:type="gramEnd"/>
      </w:hyperlink>
    </w:p>
    <w:p w:rsidR="002E3A23" w:rsidRPr="002E3A23" w:rsidRDefault="002E3A23" w:rsidP="002E3A23">
      <w:pPr>
        <w:widowControl/>
        <w:shd w:val="clear" w:color="auto" w:fill="FFFFFF"/>
        <w:spacing w:line="360" w:lineRule="auto"/>
        <w:ind w:firstLineChars="200" w:firstLine="480"/>
        <w:jc w:val="righ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国家知识产权局办公室</w:t>
      </w:r>
    </w:p>
    <w:p w:rsidR="002E3A23" w:rsidRPr="002E3A23" w:rsidRDefault="002E3A23" w:rsidP="002E3A23">
      <w:pPr>
        <w:widowControl/>
        <w:shd w:val="clear" w:color="auto" w:fill="FFFFFF"/>
        <w:spacing w:line="360" w:lineRule="auto"/>
        <w:ind w:firstLineChars="200" w:firstLine="480"/>
        <w:jc w:val="right"/>
        <w:rPr>
          <w:rFonts w:asciiTheme="minorEastAsia" w:hAnsiTheme="minorEastAsia" w:cs="宋体" w:hint="eastAsia"/>
          <w:color w:val="333333"/>
          <w:kern w:val="0"/>
          <w:sz w:val="24"/>
          <w:szCs w:val="24"/>
        </w:rPr>
      </w:pPr>
      <w:r w:rsidRPr="002E3A23">
        <w:rPr>
          <w:rFonts w:asciiTheme="minorEastAsia" w:hAnsiTheme="minorEastAsia" w:cs="宋体" w:hint="eastAsia"/>
          <w:color w:val="333333"/>
          <w:kern w:val="0"/>
          <w:sz w:val="24"/>
          <w:szCs w:val="24"/>
        </w:rPr>
        <w:t>2022年5月26日</w:t>
      </w:r>
    </w:p>
    <w:p w:rsidR="004E4C60" w:rsidRPr="002E3A23" w:rsidRDefault="004E4C60" w:rsidP="002E3A23">
      <w:pPr>
        <w:spacing w:line="360" w:lineRule="auto"/>
        <w:ind w:firstLineChars="200" w:firstLine="420"/>
        <w:rPr>
          <w:rFonts w:asciiTheme="minorEastAsia" w:hAnsiTheme="minorEastAsia"/>
        </w:rPr>
      </w:pPr>
    </w:p>
    <w:sectPr w:rsidR="004E4C60" w:rsidRPr="002E3A23" w:rsidSect="002E3A23">
      <w:pgSz w:w="11906" w:h="16838"/>
      <w:pgMar w:top="1440"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A23"/>
    <w:rsid w:val="002E3A23"/>
    <w:rsid w:val="00416873"/>
    <w:rsid w:val="004E4C60"/>
    <w:rsid w:val="00CE0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60"/>
    <w:pPr>
      <w:widowControl w:val="0"/>
      <w:jc w:val="both"/>
    </w:pPr>
  </w:style>
  <w:style w:type="paragraph" w:styleId="1">
    <w:name w:val="heading 1"/>
    <w:basedOn w:val="a"/>
    <w:link w:val="1Char"/>
    <w:uiPriority w:val="9"/>
    <w:qFormat/>
    <w:rsid w:val="002E3A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3A23"/>
    <w:rPr>
      <w:rFonts w:ascii="宋体" w:eastAsia="宋体" w:hAnsi="宋体" w:cs="宋体"/>
      <w:b/>
      <w:bCs/>
      <w:kern w:val="36"/>
      <w:sz w:val="48"/>
      <w:szCs w:val="48"/>
    </w:rPr>
  </w:style>
  <w:style w:type="character" w:styleId="a3">
    <w:name w:val="Hyperlink"/>
    <w:basedOn w:val="a0"/>
    <w:uiPriority w:val="99"/>
    <w:semiHidden/>
    <w:unhideWhenUsed/>
    <w:rsid w:val="002E3A23"/>
    <w:rPr>
      <w:color w:val="0000FF"/>
      <w:u w:val="single"/>
    </w:rPr>
  </w:style>
  <w:style w:type="paragraph" w:styleId="a4">
    <w:name w:val="Normal (Web)"/>
    <w:basedOn w:val="a"/>
    <w:uiPriority w:val="99"/>
    <w:semiHidden/>
    <w:unhideWhenUsed/>
    <w:rsid w:val="002E3A2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E3A23"/>
    <w:rPr>
      <w:b/>
      <w:bCs/>
    </w:rPr>
  </w:style>
</w:styles>
</file>

<file path=word/webSettings.xml><?xml version="1.0" encoding="utf-8"?>
<w:webSettings xmlns:r="http://schemas.openxmlformats.org/officeDocument/2006/relationships" xmlns:w="http://schemas.openxmlformats.org/wordprocessingml/2006/main">
  <w:divs>
    <w:div w:id="281890500">
      <w:bodyDiv w:val="1"/>
      <w:marLeft w:val="0"/>
      <w:marRight w:val="0"/>
      <w:marTop w:val="0"/>
      <w:marBottom w:val="0"/>
      <w:divBdr>
        <w:top w:val="none" w:sz="0" w:space="0" w:color="auto"/>
        <w:left w:val="none" w:sz="0" w:space="0" w:color="auto"/>
        <w:bottom w:val="none" w:sz="0" w:space="0" w:color="auto"/>
        <w:right w:val="none" w:sz="0" w:space="0" w:color="auto"/>
      </w:divBdr>
      <w:divsChild>
        <w:div w:id="1682199360">
          <w:marLeft w:val="0"/>
          <w:marRight w:val="0"/>
          <w:marTop w:val="0"/>
          <w:marBottom w:val="0"/>
          <w:divBdr>
            <w:top w:val="none" w:sz="0" w:space="0" w:color="auto"/>
            <w:left w:val="none" w:sz="0" w:space="0" w:color="auto"/>
            <w:bottom w:val="none" w:sz="0" w:space="0" w:color="auto"/>
            <w:right w:val="none" w:sz="0" w:space="0" w:color="auto"/>
          </w:divBdr>
        </w:div>
        <w:div w:id="1829907383">
          <w:marLeft w:val="0"/>
          <w:marRight w:val="360"/>
          <w:marTop w:val="0"/>
          <w:marBottom w:val="0"/>
          <w:divBdr>
            <w:top w:val="none" w:sz="0" w:space="0" w:color="auto"/>
            <w:left w:val="none" w:sz="0" w:space="0" w:color="auto"/>
            <w:bottom w:val="none" w:sz="0" w:space="0" w:color="auto"/>
            <w:right w:val="none" w:sz="0" w:space="0" w:color="auto"/>
          </w:divBdr>
        </w:div>
        <w:div w:id="80126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nipa.gov.cn/module/download/downfile.jsp?classid=0&amp;showname=2.%20%E5%B7%A5%E4%BD%9C%E8%81%94%E7%B3%BB%E4%BF%A1%E6%81%AF%E8%A1%A8.docx&amp;filename=28452ab2ac284db192b779db0ba21d74.docx" TargetMode="External"/><Relationship Id="rId4" Type="http://schemas.openxmlformats.org/officeDocument/2006/relationships/hyperlink" Target="https://www.cnipa.gov.cn/module/download/downfile.jsp?classid=0&amp;showname=1.%202022%E5%B9%B4%E5%BA%A6%E7%A4%BA%E8%8C%83%E4%BC%81%E4%B8%9A%E7%94%B3%E6%8A%A5%E6%8E%A8%E8%8D%90%E5%90%8D%E9%A2%9D%E5%88%86%E9%85%8D%E8%A1%A8.doc&amp;filename=1f9ece41a75c4d5baeefa896446f2ec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2023-11-02T02:28:00Z</dcterms:created>
  <dcterms:modified xsi:type="dcterms:W3CDTF">2023-11-02T02:29:00Z</dcterms:modified>
</cp:coreProperties>
</file>